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C8DF9" w14:textId="77777777" w:rsidR="00867ABC" w:rsidRDefault="00867ABC" w:rsidP="00867ABC">
      <w:pPr>
        <w:spacing w:line="360" w:lineRule="auto"/>
        <w:jc w:val="both"/>
        <w:rPr>
          <w:rFonts w:ascii="Arial" w:hAnsi="Arial" w:cs="Arial"/>
        </w:rPr>
      </w:pPr>
    </w:p>
    <w:p w14:paraId="6F872FA3" w14:textId="2C78EC43" w:rsidR="00263E0F" w:rsidRPr="00867ABC" w:rsidRDefault="00263E0F" w:rsidP="00867ABC">
      <w:pPr>
        <w:spacing w:line="360" w:lineRule="auto"/>
        <w:jc w:val="center"/>
        <w:rPr>
          <w:rFonts w:ascii="Arial" w:hAnsi="Arial" w:cs="Arial"/>
        </w:rPr>
      </w:pPr>
      <w:r w:rsidRPr="00867ABC">
        <w:rPr>
          <w:rFonts w:ascii="Arial" w:hAnsi="Arial" w:cs="Arial"/>
        </w:rPr>
        <w:t>SECRETARIA MUNICIPAL DE EDUCAÇÃO</w:t>
      </w:r>
    </w:p>
    <w:p w14:paraId="303B861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7694D0C9" w14:textId="77777777" w:rsidR="00263E0F" w:rsidRPr="00867ABC" w:rsidRDefault="00263E0F" w:rsidP="00867ABC">
      <w:pPr>
        <w:spacing w:line="360" w:lineRule="auto"/>
        <w:jc w:val="center"/>
        <w:rPr>
          <w:rFonts w:ascii="Arial" w:hAnsi="Arial" w:cs="Arial"/>
        </w:rPr>
      </w:pPr>
      <w:r w:rsidRPr="00867ABC">
        <w:rPr>
          <w:rFonts w:ascii="Arial" w:hAnsi="Arial" w:cs="Arial"/>
        </w:rPr>
        <w:t>ESTUDOS TÉCNICOS PRELIMINARES - ETP</w:t>
      </w:r>
    </w:p>
    <w:p w14:paraId="461AAF72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0C03F41B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1. IDENTIFICAÇÃO</w:t>
      </w:r>
    </w:p>
    <w:p w14:paraId="0EB871C0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54F0803B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1.1 Do Órgão Requisitante</w:t>
      </w:r>
    </w:p>
    <w:p w14:paraId="29743B17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6B0BAB28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Órgão: Secretaria Municipal de Educação de Itacarambi/MG</w:t>
      </w:r>
    </w:p>
    <w:p w14:paraId="39B21A83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Secretário Municipal: Sidney Ferreira da Silva</w:t>
      </w:r>
    </w:p>
    <w:p w14:paraId="236D0A51" w14:textId="322217BB" w:rsidR="00867ABC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 xml:space="preserve">Endereço: </w:t>
      </w:r>
      <w:r w:rsidR="00867ABC" w:rsidRPr="00867ABC">
        <w:rPr>
          <w:rFonts w:ascii="Arial" w:hAnsi="Arial" w:cs="Arial"/>
        </w:rPr>
        <w:t>prefeituradeitacarambi@itacarambi.mg.gov.br</w:t>
      </w:r>
    </w:p>
    <w:p w14:paraId="26ECB8BC" w14:textId="5A4F66D2" w:rsidR="00363AE4" w:rsidRPr="00867ABC" w:rsidRDefault="00263E0F" w:rsidP="00363AE4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 xml:space="preserve">Telefone: </w:t>
      </w:r>
      <w:r w:rsidR="00363AE4" w:rsidRPr="00363AE4">
        <w:rPr>
          <w:rFonts w:ascii="Arial" w:hAnsi="Arial" w:cs="Arial"/>
        </w:rPr>
        <w:t>38) 3613-1188</w:t>
      </w:r>
    </w:p>
    <w:p w14:paraId="6C2BF1C0" w14:textId="77777777" w:rsidR="00363AE4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7D3117ED" w14:textId="2EC8E5FD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1.2 Do Responsável Técnico</w:t>
      </w:r>
    </w:p>
    <w:p w14:paraId="6132862A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Engenheiro Civil: Sérgio Renato Silva de Sá</w:t>
      </w:r>
    </w:p>
    <w:p w14:paraId="6A51E54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CREA-MG: 08.066/D</w:t>
      </w:r>
    </w:p>
    <w:p w14:paraId="62D6B853" w14:textId="179FA9AF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 xml:space="preserve">Telefone: </w:t>
      </w:r>
      <w:r w:rsidR="00363AE4">
        <w:rPr>
          <w:rFonts w:ascii="Arial" w:hAnsi="Arial" w:cs="Arial"/>
        </w:rPr>
        <w:t>3899912</w:t>
      </w:r>
    </w:p>
    <w:p w14:paraId="626A43EF" w14:textId="593E0BEE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 xml:space="preserve">E-mail: </w:t>
      </w:r>
      <w:r w:rsidR="00363AE4">
        <w:rPr>
          <w:rFonts w:ascii="Arial" w:hAnsi="Arial" w:cs="Arial"/>
        </w:rPr>
        <w:t>sergiorenato2123@gmail.com</w:t>
      </w:r>
    </w:p>
    <w:p w14:paraId="443A11BD" w14:textId="77777777" w:rsidR="00363AE4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361D2586" w14:textId="77777777" w:rsidR="00363AE4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758FFAA3" w14:textId="77777777" w:rsidR="00363AE4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21BD045D" w14:textId="17355F26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lastRenderedPageBreak/>
        <w:t>2. DESCRIÇÃO DA NECESSIDADE</w:t>
      </w:r>
    </w:p>
    <w:p w14:paraId="6B5D23C6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6F324169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2.1 Contextualização</w:t>
      </w:r>
    </w:p>
    <w:p w14:paraId="76045B4B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202F39B8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Apresentar a necessidade de ampliação e reforma das escolas municipais para adequação da infraestrutura escolar, melhoria das condições de aprendizagem e cumprimento das normas de acessibilidade e segurança.</w:t>
      </w:r>
    </w:p>
    <w:p w14:paraId="4EC609DB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1E74F160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2.2 Demanda Identificada</w:t>
      </w:r>
    </w:p>
    <w:p w14:paraId="075CA90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08CDFB8B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As atuais instalações apresentam deficiências estruturais significativas que comprometem o ambiente educacional. Foram identificados espaços inadequados para as atividades pedagógicas atuais, ausência de ambientes essenciais como laboratórios e vestiários adequados, problemas recorrentes nas instalações elétricas e hidráulicas devido ao tempo de uso, além de uma infraestrutura com acessibilidade limitada, dificultando a inclusão de pessoas com deficiência.</w:t>
      </w:r>
    </w:p>
    <w:p w14:paraId="6137B03A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30708BC5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3. OBJETO DA CONTRATAÇÃO</w:t>
      </w:r>
    </w:p>
    <w:p w14:paraId="68AED137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159D2438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3.1 Descrição Geral</w:t>
      </w:r>
    </w:p>
    <w:p w14:paraId="488327C6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6A99AFF1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Contratação de empresa especializada para execução de serviços de engenharia (ampliação e reforma) em duas escolas municipais, divididos em dois lotes.</w:t>
      </w:r>
    </w:p>
    <w:p w14:paraId="24FFA8AA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7EF63BC0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3.2 Lote 01 - Escola Municipal Carmem Maria Andrade Nogueira</w:t>
      </w:r>
    </w:p>
    <w:p w14:paraId="475F2538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79F94748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Tipo de intervenção: Ampliação e Reforma</w:t>
      </w:r>
    </w:p>
    <w:p w14:paraId="6B3083AC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Áreas contempladas:</w:t>
      </w:r>
    </w:p>
    <w:p w14:paraId="3F385AB1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Ampliação: Vestiário de Funcionários, DML (Depósito de Material de Limpeza), Laboratório, Direção.</w:t>
      </w:r>
    </w:p>
    <w:p w14:paraId="6FFBFFDB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Reforma: Bloco Cozinha, Bloco Diretoria, Bloco Supervisão.</w:t>
      </w:r>
    </w:p>
    <w:p w14:paraId="3193604F" w14:textId="77777777" w:rsidR="00263E0F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Valor estimado: R$ 463.747,00</w:t>
      </w:r>
    </w:p>
    <w:p w14:paraId="216A6CB2" w14:textId="77777777" w:rsidR="00363AE4" w:rsidRPr="00867ABC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7DE271F7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3.3 Lote 02 - Escola Municipal Noeme Sales Nascimento</w:t>
      </w:r>
    </w:p>
    <w:p w14:paraId="733B0491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24A9CB63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Tipo de intervenção: Reforma</w:t>
      </w:r>
    </w:p>
    <w:p w14:paraId="20EC4A77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Áreas contempladas:</w:t>
      </w:r>
    </w:p>
    <w:p w14:paraId="23F1853C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Pavilhão 1: Cozinha, Refeitório, Banheiros, Salas, Circulação, Caixa de Escada.</w:t>
      </w:r>
    </w:p>
    <w:p w14:paraId="039105A6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Pavilhão 2: Salas, Direção, Supervisão, Circulação.</w:t>
      </w:r>
    </w:p>
    <w:p w14:paraId="6D926348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Pavilhão 3: Banheiros.</w:t>
      </w:r>
    </w:p>
    <w:p w14:paraId="23F7A0EB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Pintura de piso e arquibancada da quadra.</w:t>
      </w:r>
    </w:p>
    <w:p w14:paraId="6DE5103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Valor estimado: R$ 364.955,87</w:t>
      </w:r>
    </w:p>
    <w:p w14:paraId="07ACEF32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3.4 Valor Total Estimado</w:t>
      </w:r>
    </w:p>
    <w:p w14:paraId="7677482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R$ 828.702,87 (oitocentos e vinte e oito mil, setecentos e dois reais e oitenta e sete centavos).</w:t>
      </w:r>
    </w:p>
    <w:p w14:paraId="5918DF35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2A37CDA5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lastRenderedPageBreak/>
        <w:t>4. ANÁLISE DE ALTERNATIVAS</w:t>
      </w:r>
    </w:p>
    <w:p w14:paraId="39D9012B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550E9A5F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4.1 Alternativa 1: Não Contratação</w:t>
      </w:r>
    </w:p>
    <w:p w14:paraId="2C4520DB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730A2C13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Descrição: Manter as condições atuais das escolas.</w:t>
      </w:r>
    </w:p>
    <w:p w14:paraId="6849CFC8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Vantagens: Sem custos imediatos para o erário.</w:t>
      </w:r>
    </w:p>
    <w:p w14:paraId="72B527A9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Desvantagens: Perpetuação de condições inadequadas de ensino, riscos à segurança dos usuários, não atendimento às normas técnicas vigentes e de acessibilidade, prejuízo pedagógico contínuo.</w:t>
      </w:r>
    </w:p>
    <w:p w14:paraId="2ABF6FD6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Conclusão: Alternativa inviável.</w:t>
      </w:r>
    </w:p>
    <w:p w14:paraId="0D323EE2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4.2 Alternativa 2: Reforma Parcial</w:t>
      </w:r>
    </w:p>
    <w:p w14:paraId="5BA32B48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1DC0586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Descrição: Realizar apenas manutenções emergenciais pontuais conforme os problemas surgem.</w:t>
      </w:r>
    </w:p>
    <w:p w14:paraId="770D1D51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Vantagens: Custo menor no curto prazo e execução mais rápida.</w:t>
      </w:r>
    </w:p>
    <w:p w14:paraId="4D2AB6D1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Desvantagens: Solução paliativa que não resolve os problemas estruturais de base, gera necessidade de intervenções recorrentes, resultando em custo elevado no médio/longo prazo e interrupções frequentes nas aulas.</w:t>
      </w:r>
    </w:p>
    <w:p w14:paraId="7AB45CA5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Conclusão: Alternativa inadequada.</w:t>
      </w:r>
    </w:p>
    <w:p w14:paraId="74531548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4.3 Alternativa 3: Reforma e Ampliação Integral (RECOMENDADA)</w:t>
      </w:r>
    </w:p>
    <w:p w14:paraId="3264685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51047F57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Descrição: Execução completa de ampliação e reforma conforme projetos técnicos de engenharia elaborados.</w:t>
      </w:r>
    </w:p>
    <w:p w14:paraId="3496185A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lastRenderedPageBreak/>
        <w:t>Vantagens: Solução definitiva para os problemas apontados, adequação total às normas técnicas e de segurança, melhoria significativa da qualidade do ambiente educacional, atendimento pleno às necessidades pedagógicas e maior durabilidade das intervenções.</w:t>
      </w:r>
    </w:p>
    <w:p w14:paraId="7D31162C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Desvantagens: Investimento inicial mais elevado em comparação às outras opções.</w:t>
      </w:r>
    </w:p>
    <w:p w14:paraId="5F2CA240" w14:textId="77777777" w:rsidR="00263E0F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Conclusão: Alternativa recomendada por apresentar a melhor relação custo-benefício no médio e longo prazo, garantindo a eficiência do gasto público e o bem-estar da comunidade escolar.</w:t>
      </w:r>
    </w:p>
    <w:p w14:paraId="347A70C6" w14:textId="77777777" w:rsidR="00363AE4" w:rsidRPr="00867ABC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4E594C4A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5. REQUISITOS DA CONTRATAÇÃO</w:t>
      </w:r>
    </w:p>
    <w:p w14:paraId="52D080F5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23F01B2F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5.1 Especificações Técnicas Principais</w:t>
      </w:r>
    </w:p>
    <w:p w14:paraId="4D4FAE4B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04DE5362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Lote 01 (Carmem Maria): Execução de fundações em concreto armado FCK 25 MPa, estruturas metálicas e de concreto, alvenaria de vedação, cobertura com telhas cerâmicas, instalações elétricas e hidrossanitárias completas, revestimentos cerâmicos em paredes e pisos, pisos em granilite (marmorite), e instalação de esquadrias metálicas.</w:t>
      </w:r>
    </w:p>
    <w:p w14:paraId="60318BC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67CD0FF6" w14:textId="77777777" w:rsidR="00263E0F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Lote 02 (Noeme Sales): Realização de demolições seletivas, renovação das instalações elétricas e hidrossanitárias, recuperação de esquadrias metálicas existentes, execução de novos revestimentos cerâmicos, aplicação de pisos em granilite, e pinturas acrílicas (paredes) e esmaltadas (metais/madeiras).</w:t>
      </w:r>
    </w:p>
    <w:p w14:paraId="727FF47C" w14:textId="77777777" w:rsidR="00363AE4" w:rsidRPr="00867ABC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40EA3E10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755BC2A7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lastRenderedPageBreak/>
        <w:t>5.2 Normas Técnicas Aplicáveis</w:t>
      </w:r>
    </w:p>
    <w:p w14:paraId="5C476E83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3B677C85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ABNT NBR 5410 - Instalações Elétricas de Baixa Tensão</w:t>
      </w:r>
    </w:p>
    <w:p w14:paraId="0C20C77F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ABNT NBR 5626 - Instalações Prediais de Água Fria</w:t>
      </w:r>
    </w:p>
    <w:p w14:paraId="60920A0F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ABNT NBR 8160 - Sistemas Prediais de Esgoto Sanitário</w:t>
      </w:r>
    </w:p>
    <w:p w14:paraId="5D98C0C2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ABNT NBR 9050 - Acessibilidade a edificações, mobiliário, espaços e equipamentos urbanos</w:t>
      </w:r>
    </w:p>
    <w:p w14:paraId="4827AE1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ABNT NBR 15575 - Edificações Habitacionais - Desempenho</w:t>
      </w:r>
    </w:p>
    <w:p w14:paraId="354F6DFF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NR-18 - Condições de Segurança no Trabalho na Indústria da Construção</w:t>
      </w:r>
    </w:p>
    <w:p w14:paraId="433B92D9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5.3 Prazos</w:t>
      </w:r>
    </w:p>
    <w:p w14:paraId="5F7D660C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68C0C4AE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Lote 01: 180 (cento e oitenta) dias corridos.</w:t>
      </w:r>
    </w:p>
    <w:p w14:paraId="46463DBF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Lote 02: 180 (cento e oitenta) dias corridos.</w:t>
      </w:r>
    </w:p>
    <w:p w14:paraId="0FBBAFDE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Garantia: 5 (cinco) anos a partir do recebimento definitivo da obra.</w:t>
      </w:r>
    </w:p>
    <w:p w14:paraId="2E568535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6. ANÁLISE DE VIABILIDADE</w:t>
      </w:r>
    </w:p>
    <w:p w14:paraId="48410683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01A3BBA4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6.1 Viabilidade Técnica</w:t>
      </w:r>
    </w:p>
    <w:p w14:paraId="01623336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2F534DA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Os projetos técnicos foram desenvolvidos por profissionais habilitados e registrados no CREA. As especificações foram definidas com base em normas técnicas vigentes e utilizam soluções construtivas tradicionais e adequadas à realidade local. Há ampla disponibilidade de materiais e mão de obra qualificada na região para a execução dos serviços propostos. Conclusão: VIÁVEL.</w:t>
      </w:r>
    </w:p>
    <w:p w14:paraId="29D7A786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51427750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lastRenderedPageBreak/>
        <w:t>6.2 Viabilidade Econômico-Financeira</w:t>
      </w:r>
    </w:p>
    <w:p w14:paraId="7DE82006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4D21742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Os recursos necessários para a contratação estão garantidos através do Convênio nº 1261002641/2025 firmado com a Secretaria de Estado da Educação de Minas Gerais (SEE/MG). O orçamento foi elaborado com base em tabelas referenciais oficiais (SINAPI, EMOP) e pesquisa de mercado, garantindo que o valor estimado é compatível com os preços praticados. A previsão orçamentária está assegurada. Conclusão: VIÁVEL.</w:t>
      </w:r>
    </w:p>
    <w:p w14:paraId="1772AEB4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25A4E664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6.3 Viabilidade Ambiental</w:t>
      </w:r>
    </w:p>
    <w:p w14:paraId="42274A3E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78580409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O projeto contempla a gestão adequada dos resíduos da construção civil (RCC), prevendo sua destinação final em locais licenciados. Serão utilizados materiais com certificação ambiental quando aplicável. A obra seguirá a legislação ambiental municipal, estadual e federal, com medidas de controle de poluição sonora e particulados (poeira) durante a execução para minimizar impactos na vizinhança. Conclusão: VIÁVEL.</w:t>
      </w:r>
    </w:p>
    <w:p w14:paraId="639FD377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0580625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6.4 Viabilidade Operacional</w:t>
      </w:r>
    </w:p>
    <w:p w14:paraId="294A2D01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1DAD4114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O planejamento das etapas da obra foi pensado para ser compatível com o calendário escolar, prevendo a possibilidade de realocação temporária de atividades ou isolamento de áreas para garantir a segurança dos alunos. Haverá coordenação constante entre a equipe técnica municipal e a empresa contratada, além de um sistema de fiscalização estruturado. Conclusão: VIÁVEL.</w:t>
      </w:r>
    </w:p>
    <w:p w14:paraId="1AA65B35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7B05C9E8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lastRenderedPageBreak/>
        <w:t>7. ESTIMATIVA DE CUSTOS</w:t>
      </w:r>
    </w:p>
    <w:p w14:paraId="281FB854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63EF297B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7.1 Composição de Custos</w:t>
      </w:r>
    </w:p>
    <w:p w14:paraId="69175203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3EB2205F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Lote 01 - Escola Municipal Carmem Maria:</w:t>
      </w:r>
    </w:p>
    <w:p w14:paraId="5290A9D6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12D061F8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Instalações de Engenharia</w:t>
      </w:r>
    </w:p>
    <w:p w14:paraId="5F4B17CC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Fundações e Estruturas</w:t>
      </w:r>
    </w:p>
    <w:p w14:paraId="5EDCC97F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Alvenaria e Vedação</w:t>
      </w:r>
    </w:p>
    <w:p w14:paraId="572AE58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Cobertura</w:t>
      </w:r>
    </w:p>
    <w:p w14:paraId="23B538F4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Instalações Hidráulicas e Sanitárias</w:t>
      </w:r>
    </w:p>
    <w:p w14:paraId="7A569D3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Instalações Elétricas</w:t>
      </w:r>
    </w:p>
    <w:p w14:paraId="67DB1AA1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Revestimentos e Acabamentos</w:t>
      </w:r>
    </w:p>
    <w:p w14:paraId="5B997AD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Pisos e Rodapés</w:t>
      </w:r>
    </w:p>
    <w:p w14:paraId="2A0B4B1A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Esquadrias e Ferragens</w:t>
      </w:r>
    </w:p>
    <w:p w14:paraId="0E4CDD9E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Bancadas e Mobiliário</w:t>
      </w:r>
    </w:p>
    <w:p w14:paraId="35DEC094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BDI: 25%</w:t>
      </w:r>
    </w:p>
    <w:p w14:paraId="3D8EC0D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Valor Total: R$ 463.747,00</w:t>
      </w:r>
    </w:p>
    <w:p w14:paraId="70BDA712" w14:textId="77777777" w:rsidR="00363AE4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661D381C" w14:textId="77777777" w:rsidR="00363AE4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0476FD68" w14:textId="77777777" w:rsidR="00363AE4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429454BB" w14:textId="77777777" w:rsidR="00363AE4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2889A29F" w14:textId="63E4260B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lastRenderedPageBreak/>
        <w:t>Lote 02 - Escola Municipal Noeme Sales:</w:t>
      </w:r>
    </w:p>
    <w:p w14:paraId="35D50761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Instalações de Engenharia</w:t>
      </w:r>
    </w:p>
    <w:p w14:paraId="4888EA08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Demolições e Remoções</w:t>
      </w:r>
    </w:p>
    <w:p w14:paraId="47870DEC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Instalações Hidráulicas</w:t>
      </w:r>
    </w:p>
    <w:p w14:paraId="232DE87C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Instalações Elétricas</w:t>
      </w:r>
    </w:p>
    <w:p w14:paraId="333C970B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Esquadrias (recuperação)</w:t>
      </w:r>
    </w:p>
    <w:p w14:paraId="367B4B1A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Revestimentos</w:t>
      </w:r>
    </w:p>
    <w:p w14:paraId="32FCF093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Pisos e Rodapés</w:t>
      </w:r>
    </w:p>
    <w:p w14:paraId="2CA5FFDC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Pintura</w:t>
      </w:r>
    </w:p>
    <w:p w14:paraId="77556732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Bancadas e Prateleiras</w:t>
      </w:r>
    </w:p>
    <w:p w14:paraId="2264E5EC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Limpeza</w:t>
      </w:r>
    </w:p>
    <w:p w14:paraId="13D552D9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BDI: 25%</w:t>
      </w:r>
    </w:p>
    <w:p w14:paraId="79D80693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Valor Total: R$ 364.955,87</w:t>
      </w:r>
    </w:p>
    <w:p w14:paraId="6F813AFF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Valor Global Estimado: R$ 828.702,87</w:t>
      </w:r>
    </w:p>
    <w:p w14:paraId="4BC143BE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5050BAA5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7.2 Fonte de Recursos</w:t>
      </w:r>
    </w:p>
    <w:p w14:paraId="441537F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7D11BBE6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Convênio nº 1261002641/2025</w:t>
      </w:r>
    </w:p>
    <w:p w14:paraId="2C626256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Origem: Secretaria de Estado da Educação de Minas Gerais - SEE/MG</w:t>
      </w:r>
    </w:p>
    <w:p w14:paraId="556359C7" w14:textId="77777777" w:rsidR="00263E0F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7BB4B5D6" w14:textId="77777777" w:rsidR="00363AE4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3E465A5B" w14:textId="77777777" w:rsidR="00363AE4" w:rsidRPr="00867ABC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5F780DA5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lastRenderedPageBreak/>
        <w:t>8. ANÁLISE DE RISCOS PRELIMINAR</w:t>
      </w:r>
    </w:p>
    <w:p w14:paraId="1BB0516E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56309E4F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8.1 Riscos Identificados</w:t>
      </w:r>
    </w:p>
    <w:p w14:paraId="22362321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5F2F905A" w14:textId="3EC1BEE3" w:rsidR="00363AE4" w:rsidRPr="00363AE4" w:rsidRDefault="00263E0F" w:rsidP="00363AE4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363AE4">
        <w:rPr>
          <w:rFonts w:ascii="Arial" w:hAnsi="Arial" w:cs="Arial"/>
        </w:rPr>
        <w:t>Atraso na entrega dos serviços</w:t>
      </w:r>
      <w:r w:rsidRPr="00363AE4">
        <w:rPr>
          <w:rFonts w:ascii="Arial" w:hAnsi="Arial" w:cs="Arial"/>
        </w:rPr>
        <w:tab/>
      </w:r>
    </w:p>
    <w:p w14:paraId="021B9EDC" w14:textId="6A264854" w:rsidR="00263E0F" w:rsidRPr="00363AE4" w:rsidRDefault="00263E0F" w:rsidP="00363AE4">
      <w:pPr>
        <w:pStyle w:val="PargrafodaLista"/>
        <w:spacing w:line="360" w:lineRule="auto"/>
        <w:jc w:val="both"/>
        <w:rPr>
          <w:rFonts w:ascii="Arial" w:hAnsi="Arial" w:cs="Arial"/>
        </w:rPr>
      </w:pPr>
      <w:r w:rsidRPr="00363AE4">
        <w:rPr>
          <w:rFonts w:ascii="Arial" w:hAnsi="Arial" w:cs="Arial"/>
        </w:rPr>
        <w:t>Média</w:t>
      </w:r>
      <w:r w:rsidRPr="00363AE4">
        <w:rPr>
          <w:rFonts w:ascii="Arial" w:hAnsi="Arial" w:cs="Arial"/>
        </w:rPr>
        <w:tab/>
        <w:t>Alto</w:t>
      </w:r>
      <w:r w:rsidR="00363AE4">
        <w:rPr>
          <w:rFonts w:ascii="Arial" w:hAnsi="Arial" w:cs="Arial"/>
        </w:rPr>
        <w:t>-</w:t>
      </w:r>
      <w:r w:rsidRPr="00363AE4">
        <w:rPr>
          <w:rFonts w:ascii="Arial" w:hAnsi="Arial" w:cs="Arial"/>
        </w:rPr>
        <w:t>Estabelecimento de cronograma físico-financeiro rigoroso com penalidades contratuais claras; acompanhamento semanal pela fiscalização técnica.</w:t>
      </w:r>
    </w:p>
    <w:p w14:paraId="30F1D586" w14:textId="489955E3" w:rsidR="00363AE4" w:rsidRPr="00363AE4" w:rsidRDefault="00263E0F" w:rsidP="00363AE4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363AE4">
        <w:rPr>
          <w:rFonts w:ascii="Arial" w:hAnsi="Arial" w:cs="Arial"/>
        </w:rPr>
        <w:t>Indisponibilidade de materiais</w:t>
      </w:r>
    </w:p>
    <w:p w14:paraId="78AA1E5B" w14:textId="460FE08D" w:rsidR="00263E0F" w:rsidRPr="00363AE4" w:rsidRDefault="00263E0F" w:rsidP="00363AE4">
      <w:pPr>
        <w:pStyle w:val="PargrafodaLista"/>
        <w:spacing w:line="360" w:lineRule="auto"/>
        <w:jc w:val="both"/>
        <w:rPr>
          <w:rFonts w:ascii="Arial" w:hAnsi="Arial" w:cs="Arial"/>
        </w:rPr>
      </w:pPr>
      <w:r w:rsidRPr="00363AE4">
        <w:rPr>
          <w:rFonts w:ascii="Arial" w:hAnsi="Arial" w:cs="Arial"/>
        </w:rPr>
        <w:t>Baixa</w:t>
      </w:r>
      <w:r w:rsidRPr="00363AE4">
        <w:rPr>
          <w:rFonts w:ascii="Arial" w:hAnsi="Arial" w:cs="Arial"/>
        </w:rPr>
        <w:tab/>
        <w:t>Médio</w:t>
      </w:r>
      <w:r w:rsidR="00363AE4">
        <w:rPr>
          <w:rFonts w:ascii="Arial" w:hAnsi="Arial" w:cs="Arial"/>
        </w:rPr>
        <w:t>-</w:t>
      </w:r>
      <w:r w:rsidRPr="00363AE4">
        <w:rPr>
          <w:rFonts w:ascii="Arial" w:hAnsi="Arial" w:cs="Arial"/>
        </w:rPr>
        <w:t>Especificação de materiais com ampla disponibilidade no mercado local/regional; previsão de aprovação de materiais equivalentes de mesma qualidade mediante laudo técnico.</w:t>
      </w:r>
    </w:p>
    <w:p w14:paraId="0F5973C6" w14:textId="75BB3038" w:rsidR="00363AE4" w:rsidRPr="00363AE4" w:rsidRDefault="00263E0F" w:rsidP="00363AE4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363AE4">
        <w:rPr>
          <w:rFonts w:ascii="Arial" w:hAnsi="Arial" w:cs="Arial"/>
        </w:rPr>
        <w:t>Variação de preços</w:t>
      </w:r>
    </w:p>
    <w:p w14:paraId="315B915B" w14:textId="40BCF43D" w:rsidR="00263E0F" w:rsidRPr="00363AE4" w:rsidRDefault="00263E0F" w:rsidP="00363AE4">
      <w:pPr>
        <w:pStyle w:val="PargrafodaLista"/>
        <w:spacing w:line="360" w:lineRule="auto"/>
        <w:jc w:val="both"/>
        <w:rPr>
          <w:rFonts w:ascii="Arial" w:hAnsi="Arial" w:cs="Arial"/>
        </w:rPr>
      </w:pPr>
      <w:r w:rsidRPr="00363AE4">
        <w:rPr>
          <w:rFonts w:ascii="Arial" w:hAnsi="Arial" w:cs="Arial"/>
        </w:rPr>
        <w:t>Média</w:t>
      </w:r>
      <w:r w:rsidRPr="00363AE4">
        <w:rPr>
          <w:rFonts w:ascii="Arial" w:hAnsi="Arial" w:cs="Arial"/>
        </w:rPr>
        <w:tab/>
        <w:t>Médio</w:t>
      </w:r>
      <w:r w:rsidRPr="00363AE4">
        <w:rPr>
          <w:rFonts w:ascii="Arial" w:hAnsi="Arial" w:cs="Arial"/>
        </w:rPr>
        <w:tab/>
      </w:r>
      <w:r w:rsidR="00363AE4">
        <w:rPr>
          <w:rFonts w:ascii="Arial" w:hAnsi="Arial" w:cs="Arial"/>
        </w:rPr>
        <w:t>-</w:t>
      </w:r>
      <w:r w:rsidRPr="00363AE4">
        <w:rPr>
          <w:rFonts w:ascii="Arial" w:hAnsi="Arial" w:cs="Arial"/>
        </w:rPr>
        <w:t>Previsão de reajuste contratual conforme índices oficiais na legislação vigente; composição de custos atualizada com a data-base recente.</w:t>
      </w:r>
    </w:p>
    <w:p w14:paraId="163ACBCE" w14:textId="68A954FB" w:rsidR="00363AE4" w:rsidRPr="00363AE4" w:rsidRDefault="00263E0F" w:rsidP="00363AE4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363AE4">
        <w:rPr>
          <w:rFonts w:ascii="Arial" w:hAnsi="Arial" w:cs="Arial"/>
        </w:rPr>
        <w:t>Problemas estruturais ocultos</w:t>
      </w:r>
    </w:p>
    <w:p w14:paraId="20E42A0D" w14:textId="550E1ECD" w:rsidR="00263E0F" w:rsidRPr="00363AE4" w:rsidRDefault="00263E0F" w:rsidP="00363AE4">
      <w:pPr>
        <w:pStyle w:val="PargrafodaLista"/>
        <w:spacing w:line="360" w:lineRule="auto"/>
        <w:jc w:val="both"/>
        <w:rPr>
          <w:rFonts w:ascii="Arial" w:hAnsi="Arial" w:cs="Arial"/>
        </w:rPr>
      </w:pPr>
      <w:r w:rsidRPr="00363AE4">
        <w:rPr>
          <w:rFonts w:ascii="Arial" w:hAnsi="Arial" w:cs="Arial"/>
        </w:rPr>
        <w:t>Baixa</w:t>
      </w:r>
      <w:r w:rsidRPr="00363AE4">
        <w:rPr>
          <w:rFonts w:ascii="Arial" w:hAnsi="Arial" w:cs="Arial"/>
        </w:rPr>
        <w:tab/>
        <w:t>Alto</w:t>
      </w:r>
      <w:r w:rsidR="00363AE4">
        <w:rPr>
          <w:rFonts w:ascii="Arial" w:hAnsi="Arial" w:cs="Arial"/>
        </w:rPr>
        <w:t>-</w:t>
      </w:r>
      <w:r w:rsidRPr="00363AE4">
        <w:rPr>
          <w:rFonts w:ascii="Arial" w:hAnsi="Arial" w:cs="Arial"/>
        </w:rPr>
        <w:t>Previsão contratual para aditivos de serviços extras mediante justificativa técnica detalhada; reserva de orçamento de contingência.</w:t>
      </w:r>
    </w:p>
    <w:p w14:paraId="0A6F48BC" w14:textId="6A460A51" w:rsidR="00363AE4" w:rsidRPr="00363AE4" w:rsidRDefault="00263E0F" w:rsidP="00363AE4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363AE4">
        <w:rPr>
          <w:rFonts w:ascii="Arial" w:hAnsi="Arial" w:cs="Arial"/>
        </w:rPr>
        <w:t>Interferência com atividades escolares</w:t>
      </w:r>
    </w:p>
    <w:p w14:paraId="6C2DEDF7" w14:textId="6AF6F5C7" w:rsidR="00263E0F" w:rsidRPr="00363AE4" w:rsidRDefault="00263E0F" w:rsidP="00363AE4">
      <w:pPr>
        <w:pStyle w:val="PargrafodaLista"/>
        <w:spacing w:line="360" w:lineRule="auto"/>
        <w:jc w:val="both"/>
        <w:rPr>
          <w:rFonts w:ascii="Arial" w:hAnsi="Arial" w:cs="Arial"/>
        </w:rPr>
      </w:pPr>
      <w:r w:rsidRPr="00363AE4">
        <w:rPr>
          <w:rFonts w:ascii="Arial" w:hAnsi="Arial" w:cs="Arial"/>
        </w:rPr>
        <w:t>Média</w:t>
      </w:r>
      <w:r w:rsidRPr="00363AE4">
        <w:rPr>
          <w:rFonts w:ascii="Arial" w:hAnsi="Arial" w:cs="Arial"/>
        </w:rPr>
        <w:tab/>
        <w:t>Médio</w:t>
      </w:r>
      <w:r w:rsidRPr="00363AE4">
        <w:rPr>
          <w:rFonts w:ascii="Arial" w:hAnsi="Arial" w:cs="Arial"/>
        </w:rPr>
        <w:tab/>
      </w:r>
      <w:r w:rsidR="00363AE4">
        <w:rPr>
          <w:rFonts w:ascii="Arial" w:hAnsi="Arial" w:cs="Arial"/>
        </w:rPr>
        <w:t>-</w:t>
      </w:r>
      <w:r w:rsidRPr="00363AE4">
        <w:rPr>
          <w:rFonts w:ascii="Arial" w:hAnsi="Arial" w:cs="Arial"/>
        </w:rPr>
        <w:t>Planejamento de etapas ruidosas ou perigosas para períodos de férias ou contraturno; isolamento físico rígido da área de obra; comunicação prévia com a comunidade escolar.</w:t>
      </w:r>
    </w:p>
    <w:p w14:paraId="69773C5F" w14:textId="1E53F8C2" w:rsidR="00363AE4" w:rsidRPr="00363AE4" w:rsidRDefault="00263E0F" w:rsidP="00363AE4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363AE4">
        <w:rPr>
          <w:rFonts w:ascii="Arial" w:hAnsi="Arial" w:cs="Arial"/>
        </w:rPr>
        <w:t>Condições climáticas adversas</w:t>
      </w:r>
    </w:p>
    <w:p w14:paraId="390F143E" w14:textId="41B5ACAE" w:rsidR="00263E0F" w:rsidRPr="00363AE4" w:rsidRDefault="00263E0F" w:rsidP="00363AE4">
      <w:pPr>
        <w:pStyle w:val="PargrafodaLista"/>
        <w:spacing w:line="360" w:lineRule="auto"/>
        <w:jc w:val="both"/>
        <w:rPr>
          <w:rFonts w:ascii="Arial" w:hAnsi="Arial" w:cs="Arial"/>
        </w:rPr>
      </w:pPr>
      <w:r w:rsidRPr="00363AE4">
        <w:rPr>
          <w:rFonts w:ascii="Arial" w:hAnsi="Arial" w:cs="Arial"/>
        </w:rPr>
        <w:t>Média</w:t>
      </w:r>
      <w:r w:rsidRPr="00363AE4">
        <w:rPr>
          <w:rFonts w:ascii="Arial" w:hAnsi="Arial" w:cs="Arial"/>
        </w:rPr>
        <w:tab/>
        <w:t>Baixo</w:t>
      </w:r>
      <w:r w:rsidR="00363AE4">
        <w:rPr>
          <w:rFonts w:ascii="Arial" w:hAnsi="Arial" w:cs="Arial"/>
        </w:rPr>
        <w:t>-</w:t>
      </w:r>
      <w:r w:rsidRPr="00363AE4">
        <w:rPr>
          <w:rFonts w:ascii="Arial" w:hAnsi="Arial" w:cs="Arial"/>
        </w:rPr>
        <w:tab/>
        <w:t>Cronograma elaborado considerando a sazonalidade de chuvas; programação adequada de serviços externos e de cobertura.</w:t>
      </w:r>
    </w:p>
    <w:p w14:paraId="486BC724" w14:textId="77777777" w:rsidR="00363AE4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0BCE6239" w14:textId="77777777" w:rsidR="00363AE4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12885D93" w14:textId="69C37E3A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lastRenderedPageBreak/>
        <w:t>9. RESULTADOS ESPERADOS</w:t>
      </w:r>
    </w:p>
    <w:p w14:paraId="3EC296A3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Adequação da infraestrutura escolar às normas técnicas de construção civil vigentes.</w:t>
      </w:r>
    </w:p>
    <w:p w14:paraId="4A19D038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Melhoria substancial das condições de ensino-aprendizagem, proporcionando conforto térmico e acústico.</w:t>
      </w:r>
    </w:p>
    <w:p w14:paraId="5B55C87D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Atendimento às normas de acessibilidade (ABNT NBR 9050), garantindo inclusão.</w:t>
      </w:r>
    </w:p>
    <w:p w14:paraId="04F93C94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Ampliação de espaços pedagógicos e administrativos (laboratórios, salas de direção), otimizando a gestão escolar.</w:t>
      </w:r>
    </w:p>
    <w:p w14:paraId="6895B315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Modernização e segurança das instalações elétricas e hidrossanitárias.</w:t>
      </w:r>
    </w:p>
    <w:p w14:paraId="52042B1B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Eliminação de riscos à integridade física de alunos, professores e funcionários.</w:t>
      </w:r>
    </w:p>
    <w:p w14:paraId="04F69C07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Valorização e preservação do patrimônio público municipal.</w:t>
      </w:r>
    </w:p>
    <w:p w14:paraId="03CC7DA1" w14:textId="77777777" w:rsidR="00263E0F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Aumento da capacidade de atendimento e satisfação da comunidade escolar.</w:t>
      </w:r>
    </w:p>
    <w:p w14:paraId="58EEA58F" w14:textId="77777777" w:rsidR="00363AE4" w:rsidRPr="00867ABC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56FC4F18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10. RESPONSABILIDADE TÉCNICA</w:t>
      </w:r>
    </w:p>
    <w:p w14:paraId="2873421B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68BBDF59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Responsável pela Elaboração:</w:t>
      </w:r>
    </w:p>
    <w:p w14:paraId="0A74357F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Engenheiro Civil Sérgio Renato Silva de Sá</w:t>
      </w:r>
    </w:p>
    <w:p w14:paraId="27350CA6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>CREA-MG: 08.066/D</w:t>
      </w:r>
    </w:p>
    <w:p w14:paraId="39330908" w14:textId="77777777" w:rsidR="00263E0F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2B147229" w14:textId="77777777" w:rsidR="00363AE4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397CA2AE" w14:textId="77777777" w:rsidR="00363AE4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42E49A42" w14:textId="77777777" w:rsidR="00363AE4" w:rsidRPr="00867ABC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75EE51BE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lastRenderedPageBreak/>
        <w:t>11. APROVAÇÕES</w:t>
      </w:r>
    </w:p>
    <w:p w14:paraId="52C2DE0F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18CDBEFE" w14:textId="6D35AEF4" w:rsidR="00263E0F" w:rsidRDefault="00263E0F" w:rsidP="00867ABC">
      <w:pPr>
        <w:spacing w:line="360" w:lineRule="auto"/>
        <w:jc w:val="both"/>
        <w:rPr>
          <w:rFonts w:ascii="Arial" w:hAnsi="Arial" w:cs="Arial"/>
        </w:rPr>
      </w:pPr>
      <w:r w:rsidRPr="00867ABC">
        <w:rPr>
          <w:rFonts w:ascii="Arial" w:hAnsi="Arial" w:cs="Arial"/>
        </w:rPr>
        <w:t xml:space="preserve">Itacarambi/MG, </w:t>
      </w:r>
      <w:r w:rsidR="00363AE4">
        <w:rPr>
          <w:rFonts w:ascii="Arial" w:hAnsi="Arial" w:cs="Arial"/>
        </w:rPr>
        <w:t xml:space="preserve">29 </w:t>
      </w:r>
      <w:r w:rsidR="00363AE4" w:rsidRPr="00867ABC">
        <w:rPr>
          <w:rFonts w:ascii="Arial" w:hAnsi="Arial" w:cs="Arial"/>
        </w:rPr>
        <w:t>de</w:t>
      </w:r>
      <w:r w:rsidRPr="00867ABC">
        <w:rPr>
          <w:rFonts w:ascii="Arial" w:hAnsi="Arial" w:cs="Arial"/>
        </w:rPr>
        <w:t xml:space="preserve"> </w:t>
      </w:r>
      <w:r w:rsidR="00363AE4">
        <w:rPr>
          <w:rFonts w:ascii="Arial" w:hAnsi="Arial" w:cs="Arial"/>
        </w:rPr>
        <w:t xml:space="preserve">janeiro </w:t>
      </w:r>
      <w:r w:rsidR="00363AE4" w:rsidRPr="00867ABC">
        <w:rPr>
          <w:rFonts w:ascii="Arial" w:hAnsi="Arial" w:cs="Arial"/>
        </w:rPr>
        <w:t>de</w:t>
      </w:r>
      <w:r w:rsidRPr="00867ABC">
        <w:rPr>
          <w:rFonts w:ascii="Arial" w:hAnsi="Arial" w:cs="Arial"/>
        </w:rPr>
        <w:t xml:space="preserve"> 202</w:t>
      </w:r>
      <w:r w:rsidR="00363AE4">
        <w:rPr>
          <w:rFonts w:ascii="Arial" w:hAnsi="Arial" w:cs="Arial"/>
        </w:rPr>
        <w:t>6</w:t>
      </w:r>
      <w:r w:rsidRPr="00867ABC">
        <w:rPr>
          <w:rFonts w:ascii="Arial" w:hAnsi="Arial" w:cs="Arial"/>
        </w:rPr>
        <w:t>.</w:t>
      </w:r>
    </w:p>
    <w:p w14:paraId="6868B756" w14:textId="77777777" w:rsidR="00363AE4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188DD1F9" w14:textId="77777777" w:rsidR="00363AE4" w:rsidRPr="00867ABC" w:rsidRDefault="00363AE4" w:rsidP="00867ABC">
      <w:pPr>
        <w:spacing w:line="360" w:lineRule="auto"/>
        <w:jc w:val="both"/>
        <w:rPr>
          <w:rFonts w:ascii="Arial" w:hAnsi="Arial" w:cs="Arial"/>
        </w:rPr>
      </w:pPr>
    </w:p>
    <w:p w14:paraId="2824CC13" w14:textId="77777777" w:rsidR="00263E0F" w:rsidRPr="00867ABC" w:rsidRDefault="00263E0F" w:rsidP="00867ABC">
      <w:pPr>
        <w:spacing w:line="360" w:lineRule="auto"/>
        <w:jc w:val="both"/>
        <w:rPr>
          <w:rFonts w:ascii="Arial" w:hAnsi="Arial" w:cs="Arial"/>
        </w:rPr>
      </w:pPr>
    </w:p>
    <w:p w14:paraId="002C8F03" w14:textId="77777777" w:rsidR="00363AE4" w:rsidRDefault="00363AE4" w:rsidP="00363AE4">
      <w:pPr>
        <w:spacing w:line="360" w:lineRule="auto"/>
        <w:jc w:val="center"/>
        <w:rPr>
          <w:rFonts w:ascii="Arial" w:hAnsi="Arial" w:cs="Arial"/>
        </w:rPr>
      </w:pPr>
    </w:p>
    <w:p w14:paraId="1E0DEAFA" w14:textId="77777777" w:rsidR="00363AE4" w:rsidRPr="00867ABC" w:rsidRDefault="00363AE4" w:rsidP="00363AE4">
      <w:pPr>
        <w:spacing w:line="360" w:lineRule="auto"/>
        <w:jc w:val="center"/>
        <w:rPr>
          <w:rFonts w:ascii="Arial" w:hAnsi="Arial" w:cs="Arial"/>
        </w:rPr>
      </w:pPr>
    </w:p>
    <w:p w14:paraId="0C00E2A4" w14:textId="77777777" w:rsidR="00263E0F" w:rsidRPr="00867ABC" w:rsidRDefault="00263E0F" w:rsidP="00363AE4">
      <w:pPr>
        <w:spacing w:line="360" w:lineRule="auto"/>
        <w:jc w:val="center"/>
        <w:rPr>
          <w:rFonts w:ascii="Arial" w:hAnsi="Arial" w:cs="Arial"/>
        </w:rPr>
      </w:pPr>
      <w:r w:rsidRPr="00867ABC">
        <w:rPr>
          <w:rFonts w:ascii="Arial" w:hAnsi="Arial" w:cs="Arial"/>
        </w:rPr>
        <w:t>SÉRGIO RENATO SILVA DE SÁ</w:t>
      </w:r>
    </w:p>
    <w:p w14:paraId="155A4EBB" w14:textId="190358E4" w:rsidR="00263E0F" w:rsidRPr="00867ABC" w:rsidRDefault="00263E0F" w:rsidP="00363AE4">
      <w:pPr>
        <w:spacing w:line="360" w:lineRule="auto"/>
        <w:jc w:val="center"/>
        <w:rPr>
          <w:rFonts w:ascii="Arial" w:hAnsi="Arial" w:cs="Arial"/>
        </w:rPr>
      </w:pPr>
      <w:r w:rsidRPr="00867ABC">
        <w:rPr>
          <w:rFonts w:ascii="Arial" w:hAnsi="Arial" w:cs="Arial"/>
        </w:rPr>
        <w:t>Engenheiro Civil - CREA-MG 08.066/D</w:t>
      </w:r>
    </w:p>
    <w:sectPr w:rsidR="00263E0F" w:rsidRPr="00867AB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4C771" w14:textId="77777777" w:rsidR="0019048D" w:rsidRDefault="0019048D" w:rsidP="00867ABC">
      <w:pPr>
        <w:spacing w:after="0" w:line="240" w:lineRule="auto"/>
      </w:pPr>
      <w:r>
        <w:separator/>
      </w:r>
    </w:p>
  </w:endnote>
  <w:endnote w:type="continuationSeparator" w:id="0">
    <w:p w14:paraId="3D09CCA0" w14:textId="77777777" w:rsidR="0019048D" w:rsidRDefault="0019048D" w:rsidP="00867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15C1E" w14:textId="77777777" w:rsidR="0019048D" w:rsidRDefault="0019048D" w:rsidP="00867ABC">
      <w:pPr>
        <w:spacing w:after="0" w:line="240" w:lineRule="auto"/>
      </w:pPr>
      <w:r>
        <w:separator/>
      </w:r>
    </w:p>
  </w:footnote>
  <w:footnote w:type="continuationSeparator" w:id="0">
    <w:p w14:paraId="58FCBACA" w14:textId="77777777" w:rsidR="0019048D" w:rsidRDefault="0019048D" w:rsidP="00867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8C8B" w14:textId="7401F8C6" w:rsidR="00867ABC" w:rsidRDefault="00867ABC" w:rsidP="00867ABC">
    <w:pPr>
      <w:pStyle w:val="Cabealho"/>
      <w:jc w:val="center"/>
    </w:pPr>
    <w:r>
      <w:rPr>
        <w:noProof/>
      </w:rPr>
      <w:drawing>
        <wp:inline distT="0" distB="0" distL="0" distR="0" wp14:anchorId="25552708" wp14:editId="444E5EA9">
          <wp:extent cx="5362575" cy="1248270"/>
          <wp:effectExtent l="0" t="0" r="0" b="9525"/>
          <wp:docPr id="127997269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6680" cy="12515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4006E"/>
    <w:multiLevelType w:val="hybridMultilevel"/>
    <w:tmpl w:val="55645B0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121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E0F"/>
    <w:rsid w:val="0019048D"/>
    <w:rsid w:val="00252B13"/>
    <w:rsid w:val="00263E0F"/>
    <w:rsid w:val="00363AE4"/>
    <w:rsid w:val="00867ABC"/>
    <w:rsid w:val="00C1711C"/>
    <w:rsid w:val="00FC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FA11585"/>
  <w15:chartTrackingRefBased/>
  <w15:docId w15:val="{B6EF33A9-887B-4B20-B928-DCBAE6D0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63E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63E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63E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63E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63E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63E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63E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63E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63E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63E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63E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63E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63E0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63E0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63E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63E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63E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63E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63E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63E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63E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63E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63E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63E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63E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63E0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63E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63E0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63E0F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67A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67ABC"/>
  </w:style>
  <w:style w:type="paragraph" w:styleId="Rodap">
    <w:name w:val="footer"/>
    <w:basedOn w:val="Normal"/>
    <w:link w:val="RodapChar"/>
    <w:uiPriority w:val="99"/>
    <w:unhideWhenUsed/>
    <w:rsid w:val="00867A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67ABC"/>
  </w:style>
  <w:style w:type="character" w:styleId="Hyperlink">
    <w:name w:val="Hyperlink"/>
    <w:basedOn w:val="Fontepargpadro"/>
    <w:uiPriority w:val="99"/>
    <w:unhideWhenUsed/>
    <w:rsid w:val="00867ABC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67A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1497</Words>
  <Characters>8088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7</cp:revision>
  <dcterms:created xsi:type="dcterms:W3CDTF">2026-02-02T01:07:00Z</dcterms:created>
  <dcterms:modified xsi:type="dcterms:W3CDTF">2026-02-02T14:08:00Z</dcterms:modified>
</cp:coreProperties>
</file>